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ALLEGATO</w:t>
      </w:r>
      <w:r w:rsidR="00D0282E">
        <w:rPr>
          <w:rFonts w:asciiTheme="majorHAnsi" w:hAnsiTheme="majorHAnsi"/>
          <w:kern w:val="32"/>
          <w:sz w:val="20"/>
          <w:szCs w:val="20"/>
        </w:rPr>
        <w:t xml:space="preserve"> 1</w:t>
      </w:r>
      <w:r w:rsidR="00AB2F10" w:rsidRPr="00ED47DB">
        <w:rPr>
          <w:rFonts w:asciiTheme="majorHAnsi" w:hAnsiTheme="majorHAnsi"/>
          <w:kern w:val="32"/>
          <w:sz w:val="20"/>
          <w:szCs w:val="20"/>
        </w:rPr>
        <w:t xml:space="preserve">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794D48" w:rsidRDefault="00C13CCF" w:rsidP="001A3298">
      <w:pPr>
        <w:spacing w:line="300" w:lineRule="exact"/>
        <w:rPr>
          <w:rFonts w:asciiTheme="majorHAnsi" w:hAnsiTheme="majorHAnsi"/>
          <w:b/>
          <w:caps/>
          <w:szCs w:val="20"/>
        </w:rPr>
      </w:pPr>
      <w:r w:rsidRPr="00ED47DB">
        <w:rPr>
          <w:rStyle w:val="BLOCKBOLD"/>
          <w:rFonts w:asciiTheme="majorHAnsi" w:hAnsiTheme="majorHAnsi"/>
        </w:rPr>
        <w:t>DICHIARAZIONE NECESSARIA RESA ANCHE AI SENSI DEGLI ARTT. 46 E 47 DEL D.P.R. 445/2000 per</w:t>
      </w:r>
      <w:r w:rsidRPr="00D0282E">
        <w:rPr>
          <w:rStyle w:val="BLOCKBOLD"/>
          <w:rFonts w:asciiTheme="majorHAnsi" w:hAnsiTheme="majorHAnsi"/>
          <w:b w:val="0"/>
        </w:rPr>
        <w:t xml:space="preserve"> </w:t>
      </w:r>
      <w:r w:rsidR="00D0282E" w:rsidRPr="00D0282E">
        <w:rPr>
          <w:rStyle w:val="BLOCKBOLD"/>
          <w:rFonts w:asciiTheme="majorHAnsi" w:hAnsiTheme="majorHAnsi"/>
        </w:rPr>
        <w:t>Affidamento diretto ai sensi dell’art. 1, comma 2 lett. a) del DL 76/2020, così come convertito dalla legge 120/2020, finalizzato alla stipula di un c</w:t>
      </w:r>
      <w:r w:rsidR="00794D48">
        <w:rPr>
          <w:rStyle w:val="BLOCKBOLD"/>
          <w:rFonts w:asciiTheme="majorHAnsi" w:hAnsiTheme="majorHAnsi"/>
        </w:rPr>
        <w:t xml:space="preserve">ontratto per la fornitura di </w:t>
      </w:r>
      <w:bookmarkStart w:id="0" w:name="_GoBack"/>
      <w:bookmarkEnd w:id="0"/>
      <w:r w:rsidR="00D0282E" w:rsidRPr="00D0282E">
        <w:rPr>
          <w:rStyle w:val="BLOCKBOLD"/>
          <w:rFonts w:asciiTheme="majorHAnsi" w:hAnsiTheme="majorHAnsi"/>
        </w:rPr>
        <w:t>report di analisi e monitoraggio mercato elettrico e del gas naturale e delle componenti regolamentate - SMART CIG ZA2328526A.</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D0282E" w:rsidRPr="00ED47DB" w:rsidRDefault="00D0282E" w:rsidP="00D0282E">
      <w:pPr>
        <w:pStyle w:val="Paragrafoelenco"/>
        <w:autoSpaceDE w:val="0"/>
        <w:autoSpaceDN w:val="0"/>
        <w:adjustRightInd w:val="0"/>
        <w:spacing w:before="40" w:after="40" w:line="300" w:lineRule="exact"/>
        <w:ind w:left="0"/>
        <w:rPr>
          <w:rFonts w:asciiTheme="majorHAnsi" w:hAnsiTheme="majorHAnsi" w:cs="Trebuchet MS"/>
          <w:szCs w:val="20"/>
        </w:rPr>
      </w:pPr>
    </w:p>
    <w:p w:rsidR="00B90BCA"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D0282E" w:rsidRPr="00ED47DB" w:rsidRDefault="00D0282E" w:rsidP="001A3298">
      <w:pPr>
        <w:pStyle w:val="Paragrafoelenco"/>
        <w:autoSpaceDE w:val="0"/>
        <w:autoSpaceDN w:val="0"/>
        <w:adjustRightInd w:val="0"/>
        <w:spacing w:line="300" w:lineRule="exact"/>
        <w:ind w:left="0"/>
        <w:jc w:val="center"/>
        <w:rPr>
          <w:rFonts w:asciiTheme="majorHAnsi" w:hAnsiTheme="majorHAnsi" w:cs="Trebuchet MS"/>
          <w:b/>
          <w:szCs w:val="20"/>
        </w:rPr>
      </w:pP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w:t>
      </w:r>
      <w:r w:rsidRPr="00ED47DB">
        <w:rPr>
          <w:bCs/>
          <w:i/>
          <w:color w:val="0000FF"/>
          <w:szCs w:val="20"/>
        </w:rPr>
        <w:lastRenderedPageBreak/>
        <w:t xml:space="preserve">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A2687D" w:rsidRPr="00D0282E" w:rsidRDefault="00A2687D" w:rsidP="00A2687D">
      <w:pPr>
        <w:pStyle w:val="Paragrafoelenco"/>
        <w:numPr>
          <w:ilvl w:val="0"/>
          <w:numId w:val="25"/>
        </w:numPr>
        <w:spacing w:before="40" w:afterLines="40" w:after="96" w:line="300" w:lineRule="exact"/>
        <w:ind w:left="426" w:hanging="426"/>
      </w:pPr>
      <w:r w:rsidRPr="00D0282E">
        <w:rPr>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A2687D" w:rsidRPr="00D0282E" w:rsidRDefault="00A2687D" w:rsidP="00A2687D">
      <w:pPr>
        <w:pStyle w:val="Numeroelenco"/>
        <w:numPr>
          <w:ilvl w:val="0"/>
          <w:numId w:val="0"/>
        </w:numPr>
        <w:ind w:left="360"/>
        <w:rPr>
          <w:szCs w:val="20"/>
        </w:rPr>
      </w:pPr>
      <w:r w:rsidRPr="00D0282E">
        <w:rPr>
          <w:szCs w:val="20"/>
        </w:rPr>
        <w:t xml:space="preserve">  dichiara la _________________________(</w:t>
      </w:r>
      <w:r w:rsidRPr="00D0282E">
        <w:rPr>
          <w:rFonts w:cs="Trebuchet MS"/>
          <w:color w:val="0000FF"/>
          <w:szCs w:val="20"/>
        </w:rPr>
        <w:t>sussistenza/non sussistenza</w:t>
      </w:r>
      <w:r w:rsidRPr="00D0282E">
        <w:rPr>
          <w:szCs w:val="20"/>
        </w:rPr>
        <w:t>) di possibili conflitti di interesse rispetto ai soggetti che intervengono nella procedura di gara conoscibili al momento della presentazione dell’offerta mediante consultazione sul profilo del committente, fornendo in caso di sussistenza, gli elementi utili a consentire la valutazione della stazione appaltante;</w:t>
      </w:r>
    </w:p>
    <w:p w:rsidR="00A2687D" w:rsidRPr="00D0282E" w:rsidRDefault="00A2687D" w:rsidP="00A2687D">
      <w:pPr>
        <w:pStyle w:val="Paragrafoelenco"/>
        <w:numPr>
          <w:ilvl w:val="0"/>
          <w:numId w:val="25"/>
        </w:numPr>
        <w:spacing w:before="40" w:afterLines="40" w:after="96" w:line="300" w:lineRule="exact"/>
        <w:ind w:left="426" w:hanging="426"/>
        <w:rPr>
          <w:szCs w:val="20"/>
        </w:rPr>
      </w:pPr>
      <w:r w:rsidRPr="00D0282E">
        <w:rPr>
          <w:szCs w:val="20"/>
        </w:rPr>
        <w:t>si impegna a dichiarare la _________________________(</w:t>
      </w:r>
      <w:r w:rsidRPr="00D0282E">
        <w:rPr>
          <w:rFonts w:cs="Trebuchet MS"/>
          <w:color w:val="0000FF"/>
          <w:szCs w:val="20"/>
        </w:rPr>
        <w:t>sussistenza/non sussistenza</w:t>
      </w:r>
      <w:r w:rsidRPr="00D0282E">
        <w:rPr>
          <w:szCs w:val="20"/>
        </w:rPr>
        <w:t>) di possibili conflitti di interesse rispetto ai commissari di gara e/o agli altri soggetti che intervengono nella procedura di gara successivamente alla presentazione dell’offerta, fornendo, in caso di sussistenza, gli elementi utili a consentire la valutazione della stazione appaltante.</w:t>
      </w:r>
    </w:p>
    <w:p w:rsidR="00F05AE5" w:rsidRPr="0016307B" w:rsidRDefault="00F05AE5" w:rsidP="00A2687D">
      <w:pPr>
        <w:pStyle w:val="Paragrafoelenco"/>
        <w:spacing w:before="40" w:afterLines="40" w:after="96" w:line="300" w:lineRule="exact"/>
        <w:ind w:left="426"/>
        <w:rPr>
          <w:rFonts w:asciiTheme="majorHAnsi" w:hAnsiTheme="majorHAnsi"/>
          <w:szCs w:val="20"/>
        </w:rPr>
      </w:pP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lastRenderedPageBreak/>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w:t>
      </w:r>
      <w:r w:rsidR="00F05AE5" w:rsidRPr="00ED47DB">
        <w:rPr>
          <w:i/>
          <w:sz w:val="18"/>
          <w:szCs w:val="18"/>
        </w:rPr>
        <w:lastRenderedPageBreak/>
        <w:t>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w:t>
      </w:r>
      <w:r w:rsidRPr="006B7C82">
        <w:rPr>
          <w:i/>
        </w:rPr>
        <w:lastRenderedPageBreak/>
        <w:t xml:space="preserve">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16307B" w:rsidRPr="00BF626E" w:rsidRDefault="0016307B" w:rsidP="0016307B">
      <w:pPr>
        <w:pStyle w:val="Paragrafoelenco"/>
        <w:numPr>
          <w:ilvl w:val="0"/>
          <w:numId w:val="25"/>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riconosciuto o accertato con sentenza passata in giudicato (articolo 80, comma 5, lett. c-quater del D.lgs. n. 50/2016)?</w:t>
      </w:r>
    </w:p>
    <w:p w:rsidR="0016307B" w:rsidRPr="00BF626E" w:rsidRDefault="0016307B" w:rsidP="0016307B">
      <w:pPr>
        <w:pStyle w:val="Numeroelenco"/>
        <w:numPr>
          <w:ilvl w:val="0"/>
          <w:numId w:val="0"/>
        </w:numPr>
        <w:ind w:firstLine="708"/>
      </w:pPr>
      <w:r w:rsidRPr="00BF626E">
        <w:t>SI □</w:t>
      </w:r>
      <w:r w:rsidRPr="00BF626E">
        <w:tab/>
      </w:r>
      <w:r w:rsidRPr="00BF626E">
        <w:tab/>
        <w:t>NO □</w:t>
      </w:r>
    </w:p>
    <w:p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produrre in copia i provvedimenti di condanna e comunque, indicare diseguito gli estremi di riferimento.</w:t>
      </w:r>
    </w:p>
    <w:p w:rsidR="0016307B" w:rsidRPr="00BF626E"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lastRenderedPageBreak/>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r w:rsidRPr="00ED47DB">
        <w:lastRenderedPageBreak/>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di essere in possesso dei requisiti di idoneità tecnico professionale di cui all’art. 26, comma 1, lett. a), del D. Lgs. 81/08 e s.m.i per l’esecuzi</w:t>
      </w:r>
      <w:r w:rsidR="00D0282E">
        <w:rPr>
          <w:rFonts w:asciiTheme="majorHAnsi" w:hAnsiTheme="majorHAnsi"/>
          <w:szCs w:val="20"/>
        </w:rPr>
        <w:t>one delle attività contrattuali</w:t>
      </w:r>
      <w:r w:rsidRPr="00ED47DB">
        <w:rPr>
          <w:rFonts w:asciiTheme="majorHAnsi" w:hAnsiTheme="majorHAnsi"/>
          <w:szCs w:val="20"/>
        </w:rPr>
        <w:t xml:space="preserve">;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0E19FC" w:rsidRPr="00D0282E" w:rsidRDefault="00E95C63" w:rsidP="00D0282E">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w:t>
      </w:r>
      <w:r w:rsidRPr="00BF626E">
        <w:rPr>
          <w:rFonts w:asciiTheme="majorHAnsi" w:hAnsiTheme="majorHAnsi"/>
          <w:szCs w:val="20"/>
        </w:rPr>
        <w:t>Committente per le fina</w:t>
      </w:r>
      <w:r w:rsidR="00D0282E">
        <w:rPr>
          <w:rFonts w:asciiTheme="majorHAnsi" w:hAnsiTheme="majorHAnsi"/>
          <w:szCs w:val="20"/>
        </w:rPr>
        <w:t>lità descritte nell’informativa</w:t>
      </w:r>
      <w:r w:rsidRPr="00BF626E">
        <w:rPr>
          <w:rFonts w:asciiTheme="majorHAnsi" w:hAnsiTheme="majorHAnsi"/>
          <w:szCs w:val="20"/>
        </w:rPr>
        <w:t>;</w:t>
      </w: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6A79" w:rsidRDefault="001F6A79">
      <w:r>
        <w:separator/>
      </w:r>
    </w:p>
  </w:endnote>
  <w:endnote w:type="continuationSeparator" w:id="0">
    <w:p w:rsidR="001F6A79" w:rsidRDefault="001F6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82E" w:rsidRPr="00D0282E" w:rsidRDefault="008D26F8" w:rsidP="00D0282E">
    <w:pPr>
      <w:pStyle w:val="Pidipagina"/>
      <w:tabs>
        <w:tab w:val="clear" w:pos="4819"/>
        <w:tab w:val="left" w:pos="6237"/>
      </w:tabs>
      <w:spacing w:line="240" w:lineRule="auto"/>
      <w:rPr>
        <w:rFonts w:asciiTheme="majorHAnsi" w:hAnsiTheme="majorHAnsi"/>
        <w:color w:val="808080"/>
        <w:sz w:val="16"/>
        <w:szCs w:val="14"/>
      </w:rPr>
    </w:pPr>
    <w:r>
      <w:rPr>
        <w:rFonts w:asciiTheme="majorHAnsi" w:hAnsiTheme="majorHAnsi"/>
        <w:color w:val="808080"/>
        <w:sz w:val="16"/>
        <w:szCs w:val="14"/>
      </w:rPr>
      <w:t>Allegato 1 - D</w:t>
    </w:r>
    <w:r w:rsidRPr="00D0282E">
      <w:rPr>
        <w:rFonts w:asciiTheme="majorHAnsi" w:hAnsiTheme="majorHAnsi"/>
        <w:color w:val="808080"/>
        <w:sz w:val="16"/>
        <w:szCs w:val="14"/>
      </w:rPr>
      <w:t xml:space="preserve">ichiarazione necessaria resa anche ai sensi degli artt. 46 e 47 del d.p.r. 445/2000 </w:t>
    </w:r>
    <w:r w:rsidR="00D0282E" w:rsidRPr="00D0282E">
      <w:rPr>
        <w:rFonts w:asciiTheme="majorHAnsi" w:hAnsiTheme="majorHAnsi"/>
        <w:color w:val="808080"/>
        <w:sz w:val="16"/>
        <w:szCs w:val="14"/>
      </w:rPr>
      <w:t>per affidamento diretto ai sensi dell’art. 1, comma 2 lett. a) del DL 76/2020, così come convertito dalla legge 120/2020, finalizzato alla stipula di un contratto per la fo</w:t>
    </w:r>
    <w:r w:rsidR="00887650">
      <w:rPr>
        <w:rFonts w:asciiTheme="majorHAnsi" w:hAnsiTheme="majorHAnsi"/>
        <w:color w:val="808080"/>
        <w:sz w:val="16"/>
        <w:szCs w:val="14"/>
      </w:rPr>
      <w:t xml:space="preserve">rnitura di </w:t>
    </w:r>
    <w:r w:rsidR="00D0282E" w:rsidRPr="00D0282E">
      <w:rPr>
        <w:rFonts w:asciiTheme="majorHAnsi" w:hAnsiTheme="majorHAnsi"/>
        <w:color w:val="808080"/>
        <w:sz w:val="16"/>
        <w:szCs w:val="14"/>
      </w:rPr>
      <w:t xml:space="preserve">report di analisi e monitoraggio mercato elettrico e del gas naturale e delle componenti regolamentate </w:t>
    </w:r>
  </w:p>
  <w:p w:rsidR="008D26F8" w:rsidRPr="002D1C30" w:rsidRDefault="008D26F8" w:rsidP="00D0282E">
    <w:pPr>
      <w:pStyle w:val="Pidipagina"/>
      <w:tabs>
        <w:tab w:val="clear" w:pos="4819"/>
        <w:tab w:val="left" w:pos="6237"/>
      </w:tabs>
      <w:spacing w:line="240" w:lineRule="auto"/>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794D48">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6A79" w:rsidRDefault="001F6A79">
      <w:r>
        <w:separator/>
      </w:r>
    </w:p>
  </w:footnote>
  <w:footnote w:type="continuationSeparator" w:id="0">
    <w:p w:rsidR="001F6A79" w:rsidRDefault="001F6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29"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0"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BC61FB7"/>
    <w:multiLevelType w:val="hybridMultilevel"/>
    <w:tmpl w:val="AB127C82"/>
    <w:lvl w:ilvl="0" w:tplc="0410000F">
      <w:start w:val="1"/>
      <w:numFmt w:val="decimal"/>
      <w:lvlText w:val="%1."/>
      <w:lvlJc w:val="left"/>
      <w:pPr>
        <w:ind w:left="1470"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33"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5"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40"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4"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27D7823"/>
    <w:multiLevelType w:val="singleLevel"/>
    <w:tmpl w:val="7026D83C"/>
    <w:lvl w:ilvl="0">
      <w:numFmt w:val="bullet"/>
      <w:lvlText w:val="-"/>
      <w:lvlJc w:val="left"/>
      <w:pPr>
        <w:tabs>
          <w:tab w:val="num" w:pos="360"/>
        </w:tabs>
        <w:ind w:left="360" w:hanging="360"/>
      </w:pPr>
    </w:lvl>
  </w:abstractNum>
  <w:abstractNum w:abstractNumId="46"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36E218A"/>
    <w:multiLevelType w:val="singleLevel"/>
    <w:tmpl w:val="7026D83C"/>
    <w:lvl w:ilvl="0">
      <w:numFmt w:val="bullet"/>
      <w:lvlText w:val="-"/>
      <w:lvlJc w:val="left"/>
      <w:pPr>
        <w:tabs>
          <w:tab w:val="num" w:pos="360"/>
        </w:tabs>
        <w:ind w:left="360" w:hanging="360"/>
      </w:pPr>
    </w:lvl>
  </w:abstractNum>
  <w:abstractNum w:abstractNumId="49"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2"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6"/>
  </w:num>
  <w:num w:numId="6">
    <w:abstractNumId w:val="38"/>
  </w:num>
  <w:num w:numId="7">
    <w:abstractNumId w:val="25"/>
  </w:num>
  <w:num w:numId="8">
    <w:abstractNumId w:val="50"/>
  </w:num>
  <w:num w:numId="9">
    <w:abstractNumId w:val="26"/>
  </w:num>
  <w:num w:numId="10">
    <w:abstractNumId w:val="18"/>
  </w:num>
  <w:num w:numId="11">
    <w:abstractNumId w:val="11"/>
  </w:num>
  <w:num w:numId="12">
    <w:abstractNumId w:val="45"/>
  </w:num>
  <w:num w:numId="13">
    <w:abstractNumId w:val="48"/>
  </w:num>
  <w:num w:numId="14">
    <w:abstractNumId w:val="13"/>
  </w:num>
  <w:num w:numId="15">
    <w:abstractNumId w:val="12"/>
  </w:num>
  <w:num w:numId="16">
    <w:abstractNumId w:val="21"/>
  </w:num>
  <w:num w:numId="17">
    <w:abstractNumId w:val="40"/>
  </w:num>
  <w:num w:numId="18">
    <w:abstractNumId w:val="35"/>
  </w:num>
  <w:num w:numId="19">
    <w:abstractNumId w:val="30"/>
  </w:num>
  <w:num w:numId="20">
    <w:abstractNumId w:val="47"/>
  </w:num>
  <w:num w:numId="21">
    <w:abstractNumId w:val="46"/>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1"/>
  </w:num>
  <w:num w:numId="25">
    <w:abstractNumId w:val="15"/>
  </w:num>
  <w:num w:numId="26">
    <w:abstractNumId w:val="20"/>
  </w:num>
  <w:num w:numId="27">
    <w:abstractNumId w:val="3"/>
  </w:num>
  <w:num w:numId="28">
    <w:abstractNumId w:val="52"/>
  </w:num>
  <w:num w:numId="29">
    <w:abstractNumId w:val="1"/>
  </w:num>
  <w:num w:numId="30">
    <w:abstractNumId w:val="2"/>
  </w:num>
  <w:num w:numId="31">
    <w:abstractNumId w:val="16"/>
  </w:num>
  <w:num w:numId="32">
    <w:abstractNumId w:val="37"/>
  </w:num>
  <w:num w:numId="33">
    <w:abstractNumId w:val="33"/>
  </w:num>
  <w:num w:numId="34">
    <w:abstractNumId w:val="3"/>
  </w:num>
  <w:num w:numId="35">
    <w:abstractNumId w:val="3"/>
  </w:num>
  <w:num w:numId="36">
    <w:abstractNumId w:val="43"/>
  </w:num>
  <w:num w:numId="37">
    <w:abstractNumId w:val="34"/>
  </w:num>
  <w:num w:numId="38">
    <w:abstractNumId w:val="42"/>
  </w:num>
  <w:num w:numId="39">
    <w:abstractNumId w:val="41"/>
  </w:num>
  <w:num w:numId="40">
    <w:abstractNumId w:val="39"/>
  </w:num>
  <w:num w:numId="41">
    <w:abstractNumId w:val="27"/>
  </w:num>
  <w:num w:numId="42">
    <w:abstractNumId w:val="27"/>
    <w:lvlOverride w:ilvl="0">
      <w:startOverride w:val="1"/>
    </w:lvlOverride>
  </w:num>
  <w:num w:numId="43">
    <w:abstractNumId w:val="49"/>
  </w:num>
  <w:num w:numId="44">
    <w:abstractNumId w:val="23"/>
  </w:num>
  <w:num w:numId="45">
    <w:abstractNumId w:val="24"/>
  </w:num>
  <w:num w:numId="46">
    <w:abstractNumId w:val="8"/>
  </w:num>
  <w:num w:numId="47">
    <w:abstractNumId w:val="9"/>
  </w:num>
  <w:num w:numId="48">
    <w:abstractNumId w:val="22"/>
  </w:num>
  <w:num w:numId="49">
    <w:abstractNumId w:val="29"/>
  </w:num>
  <w:num w:numId="50">
    <w:abstractNumId w:val="3"/>
  </w:num>
  <w:num w:numId="51">
    <w:abstractNumId w:val="19"/>
  </w:num>
  <w:num w:numId="52">
    <w:abstractNumId w:val="3"/>
  </w:num>
  <w:num w:numId="53">
    <w:abstractNumId w:val="6"/>
  </w:num>
  <w:num w:numId="54">
    <w:abstractNumId w:val="3"/>
  </w:num>
  <w:num w:numId="55">
    <w:abstractNumId w:val="51"/>
  </w:num>
  <w:num w:numId="56">
    <w:abstractNumId w:val="44"/>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2"/>
  </w:num>
  <w:num w:numId="63">
    <w:abstractNumId w:val="2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75D07"/>
    <w:rsid w:val="004B0646"/>
    <w:rsid w:val="004E543D"/>
    <w:rsid w:val="004F6C37"/>
    <w:rsid w:val="004F7C2F"/>
    <w:rsid w:val="005148D9"/>
    <w:rsid w:val="0052094B"/>
    <w:rsid w:val="0052529E"/>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12C"/>
    <w:rsid w:val="00753363"/>
    <w:rsid w:val="00770034"/>
    <w:rsid w:val="00773942"/>
    <w:rsid w:val="00794D48"/>
    <w:rsid w:val="007A3BFC"/>
    <w:rsid w:val="007B2615"/>
    <w:rsid w:val="007B7021"/>
    <w:rsid w:val="007C34AF"/>
    <w:rsid w:val="007D2F01"/>
    <w:rsid w:val="007E374C"/>
    <w:rsid w:val="007E7769"/>
    <w:rsid w:val="008032AF"/>
    <w:rsid w:val="0081439E"/>
    <w:rsid w:val="0082469A"/>
    <w:rsid w:val="00830E39"/>
    <w:rsid w:val="00835F60"/>
    <w:rsid w:val="008748AB"/>
    <w:rsid w:val="008760D4"/>
    <w:rsid w:val="0088024B"/>
    <w:rsid w:val="00886C08"/>
    <w:rsid w:val="00887650"/>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BF626E"/>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282E"/>
    <w:rsid w:val="00D03031"/>
    <w:rsid w:val="00D146FE"/>
    <w:rsid w:val="00D234BC"/>
    <w:rsid w:val="00D30846"/>
    <w:rsid w:val="00D31B0D"/>
    <w:rsid w:val="00D47240"/>
    <w:rsid w:val="00D537BA"/>
    <w:rsid w:val="00D615B0"/>
    <w:rsid w:val="00D672B1"/>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BE9"/>
    <w:rsid w:val="00E77F24"/>
    <w:rsid w:val="00E8158F"/>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4:docId w14:val="10824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B4D14-048F-49DA-9AC1-D70C277FD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4995</Words>
  <Characters>28474</Characters>
  <Application>Microsoft Office Word</Application>
  <DocSecurity>0</DocSecurity>
  <Lines>237</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33403</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2021-08-31T14:28:00Z</dcterms:modified>
</cp:coreProperties>
</file>